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overflowPunct w:val="false"/>
        <w:jc w:val="center"/>
        <w:rPr>
          <w:rFonts w:ascii="標楷體" w:hAnsi="標楷體" w:eastAsia="標楷體"/>
          <w:b/>
          <w:sz w:val="34"/>
          <w:szCs w:val="34"/>
        </w:rPr>
      </w:pPr>
      <w:bookmarkStart w:id="0" w:name="__DdeLink__52_3342607698"/>
      <w:r>
        <w:rPr>
          <w:rFonts w:ascii="標楷體" w:hAnsi="標楷體" w:eastAsia="標楷體"/>
          <w:b/>
          <w:sz w:val="34"/>
          <w:szCs w:val="34"/>
        </w:rPr>
        <w:t>教育部表揚推展本土語言傑出貢獻團體及個人實施要點部分規定</w:t>
      </w:r>
    </w:p>
    <w:p>
      <w:pPr>
        <w:pStyle w:val="Style15"/>
        <w:overflowPunct w:val="false"/>
        <w:jc w:val="center"/>
        <w:rPr>
          <w:rFonts w:ascii="標楷體" w:hAnsi="標楷體" w:eastAsia="標楷體"/>
          <w:b/>
          <w:sz w:val="36"/>
        </w:rPr>
      </w:pPr>
      <w:bookmarkStart w:id="1" w:name="__DdeLink__52_3342607698"/>
      <w:r>
        <w:rPr>
          <w:rFonts w:ascii="標楷體" w:hAnsi="標楷體" w:eastAsia="標楷體"/>
          <w:b/>
          <w:sz w:val="36"/>
        </w:rPr>
        <w:t>修正規定</w:t>
      </w:r>
      <w:bookmarkEnd w:id="1"/>
    </w:p>
    <w:p>
      <w:pPr>
        <w:pStyle w:val="Style15"/>
        <w:overflowPunct w:val="false"/>
        <w:spacing w:before="120" w:after="0"/>
        <w:ind w:left="0" w:right="0" w:hanging="0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  <w:lang w:eastAsia="en-US"/>
        </w:rPr>
        <w:t xml:space="preserve">    </w:t>
      </w:r>
      <w:r>
        <w:rPr>
          <w:rFonts w:ascii="標楷體" w:hAnsi="標楷體" w:eastAsia="標楷體"/>
          <w:sz w:val="24"/>
          <w:szCs w:val="24"/>
          <w:lang w:eastAsia="en-US"/>
        </w:rPr>
        <w:t>二、</w:t>
      </w:r>
      <w:r>
        <w:rPr>
          <w:rFonts w:ascii="標楷體" w:hAnsi="標楷體" w:eastAsia="標楷體"/>
          <w:sz w:val="24"/>
          <w:szCs w:val="24"/>
        </w:rPr>
        <w:t>表揚對象包括下列二類：</w:t>
      </w:r>
    </w:p>
    <w:p>
      <w:pPr>
        <w:pStyle w:val="Style15"/>
        <w:overflowPunct w:val="false"/>
        <w:spacing w:lineRule="auto" w:line="288" w:before="72" w:after="0"/>
        <w:ind w:left="1417" w:right="0" w:hanging="737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>（一）團體獎：機關（構）、公私立幼兒園、學校、學校認可之學生社團（團隊）、</w:t>
      </w:r>
    </w:p>
    <w:p>
      <w:pPr>
        <w:pStyle w:val="Style15"/>
        <w:overflowPunct w:val="false"/>
        <w:spacing w:lineRule="auto" w:line="288" w:before="72" w:after="0"/>
        <w:ind w:left="1417" w:right="0" w:hanging="737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 xml:space="preserve">      </w:t>
      </w:r>
      <w:r>
        <w:rPr>
          <w:rFonts w:ascii="標楷體" w:hAnsi="標楷體" w:eastAsia="標楷體"/>
          <w:sz w:val="24"/>
          <w:szCs w:val="24"/>
        </w:rPr>
        <w:t>依法立案之團體及法人組織。</w:t>
      </w:r>
    </w:p>
    <w:p>
      <w:pPr>
        <w:pStyle w:val="Style15"/>
        <w:overflowPunct w:val="false"/>
        <w:spacing w:lineRule="auto" w:line="288" w:before="72" w:after="0"/>
        <w:ind w:left="680" w:right="0" w:hanging="0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>（二）終身奉獻獎及個人獎：學校教職員工生及實際從事本土語言推展之個人。</w:t>
      </w:r>
    </w:p>
    <w:p>
      <w:pPr>
        <w:pStyle w:val="Style15"/>
        <w:overflowPunct w:val="false"/>
        <w:spacing w:before="120" w:after="0"/>
        <w:ind w:left="0" w:right="0" w:hanging="0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  <w:lang w:eastAsia="zh-TW"/>
        </w:rPr>
        <w:t xml:space="preserve">   </w:t>
      </w:r>
      <w:r>
        <w:rPr>
          <w:rFonts w:ascii="標楷體" w:hAnsi="標楷體" w:eastAsia="標楷體"/>
          <w:sz w:val="24"/>
          <w:szCs w:val="24"/>
          <w:lang w:eastAsia="zh-TW"/>
        </w:rPr>
        <w:t>四、</w:t>
      </w:r>
      <w:r>
        <w:rPr>
          <w:rFonts w:ascii="標楷體" w:hAnsi="標楷體" w:eastAsia="標楷體"/>
          <w:sz w:val="24"/>
          <w:szCs w:val="24"/>
        </w:rPr>
        <w:t>有下列事蹟之一者，均得由推薦單位予以推薦表揚：</w:t>
      </w:r>
    </w:p>
    <w:p>
      <w:pPr>
        <w:pStyle w:val="Style15"/>
        <w:overflowPunct w:val="false"/>
        <w:spacing w:lineRule="auto" w:line="288" w:before="72" w:after="0"/>
        <w:ind w:left="680" w:right="0" w:hanging="0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>（一）長期致力本土語言之推動工作，足為社會典範之個人。</w:t>
      </w:r>
    </w:p>
    <w:p>
      <w:pPr>
        <w:pStyle w:val="Style15"/>
        <w:overflowPunct w:val="false"/>
        <w:spacing w:lineRule="auto" w:line="288" w:before="72" w:after="0"/>
        <w:ind w:left="680" w:right="0" w:hanging="0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>（二）從事本土語言之創作、展演、傳播或推廣，足以振奮人心。</w:t>
      </w:r>
    </w:p>
    <w:p>
      <w:pPr>
        <w:pStyle w:val="Style15"/>
        <w:overflowPunct w:val="false"/>
        <w:spacing w:lineRule="auto" w:line="288" w:before="72" w:after="0"/>
        <w:ind w:left="680" w:right="0" w:hanging="0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>（三）從事本土語言復育、調查、研究或出版，具相當成效。</w:t>
      </w:r>
    </w:p>
    <w:p>
      <w:pPr>
        <w:pStyle w:val="Style15"/>
        <w:overflowPunct w:val="false"/>
        <w:spacing w:lineRule="auto" w:line="288" w:before="72" w:after="0"/>
        <w:ind w:left="680" w:right="0" w:hanging="0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>（四）捐資成立或充實有關本土語言之圖書館、博物館或其他文教設施，影響深遠。</w:t>
      </w:r>
    </w:p>
    <w:p>
      <w:pPr>
        <w:pStyle w:val="Style15"/>
        <w:overflowPunct w:val="false"/>
        <w:spacing w:lineRule="auto" w:line="288" w:before="72" w:after="0"/>
        <w:ind w:left="680" w:right="0" w:hanging="0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>（五）捐贈、捐助及成立推展本土語言著有績效之團體，貢獻卓著。</w:t>
      </w:r>
    </w:p>
    <w:p>
      <w:pPr>
        <w:pStyle w:val="Style15"/>
        <w:overflowPunct w:val="false"/>
        <w:spacing w:before="120" w:after="0"/>
        <w:ind w:left="480" w:right="0" w:hanging="0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  <w:lang w:eastAsia="en-US"/>
        </w:rPr>
        <w:t>六、</w:t>
      </w:r>
      <w:r>
        <w:rPr>
          <w:rFonts w:ascii="標楷體" w:hAnsi="標楷體" w:eastAsia="標楷體"/>
          <w:sz w:val="24"/>
          <w:szCs w:val="24"/>
        </w:rPr>
        <w:t>評選方式：</w:t>
      </w:r>
    </w:p>
    <w:p>
      <w:pPr>
        <w:pStyle w:val="Style15"/>
        <w:overflowPunct w:val="false"/>
        <w:spacing w:lineRule="auto" w:line="288" w:before="72" w:after="0"/>
        <w:ind w:left="680" w:right="0" w:hanging="0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>（一）由本部邀請專家、學者及有關機關代表組成評選小組。</w:t>
      </w:r>
    </w:p>
    <w:p>
      <w:pPr>
        <w:pStyle w:val="Style15"/>
        <w:overflowPunct w:val="false"/>
        <w:spacing w:lineRule="auto" w:line="288" w:before="72" w:after="0"/>
        <w:ind w:left="680" w:right="0" w:hanging="0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>（二）評選採初選及決選二階段進行。</w:t>
      </w:r>
    </w:p>
    <w:p>
      <w:pPr>
        <w:pStyle w:val="Style15"/>
        <w:overflowPunct w:val="false"/>
        <w:spacing w:lineRule="auto" w:line="288" w:before="72" w:after="0"/>
        <w:ind w:left="1417" w:right="0" w:hanging="737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>（三）評選小組應就被推薦團體或個人貢獻事蹟之影響力、重要性、持續性、創新性</w:t>
      </w:r>
    </w:p>
    <w:p>
      <w:pPr>
        <w:pStyle w:val="Style15"/>
        <w:overflowPunct w:val="false"/>
        <w:spacing w:lineRule="auto" w:line="288" w:before="72" w:after="0"/>
        <w:ind w:left="1417" w:right="0" w:hanging="737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 xml:space="preserve">      </w:t>
      </w:r>
      <w:r>
        <w:rPr>
          <w:rFonts w:ascii="標楷體" w:hAnsi="標楷體" w:eastAsia="標楷體"/>
          <w:sz w:val="24"/>
          <w:szCs w:val="24"/>
        </w:rPr>
        <w:t>及特色進行評選；終身奉獻獎以被推薦者之貢獻度進行評選。</w:t>
      </w:r>
    </w:p>
    <w:p>
      <w:pPr>
        <w:pStyle w:val="Style15"/>
        <w:overflowPunct w:val="false"/>
        <w:spacing w:lineRule="auto" w:line="288" w:before="120" w:after="0"/>
        <w:ind w:left="907" w:right="0" w:hanging="454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  <w:lang w:eastAsia="en-US"/>
        </w:rPr>
        <w:t>七、</w:t>
      </w:r>
      <w:r>
        <w:rPr>
          <w:rFonts w:ascii="標楷體" w:hAnsi="標楷體" w:eastAsia="標楷體"/>
          <w:sz w:val="24"/>
          <w:szCs w:val="24"/>
        </w:rPr>
        <w:t>表揚名額：</w:t>
      </w:r>
    </w:p>
    <w:p>
      <w:pPr>
        <w:pStyle w:val="Style15"/>
        <w:overflowPunct w:val="false"/>
        <w:spacing w:lineRule="auto" w:line="288" w:before="120" w:after="0"/>
        <w:ind w:left="907" w:right="0" w:hanging="454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 xml:space="preserve">  </w:t>
      </w:r>
      <w:r>
        <w:rPr>
          <w:rFonts w:ascii="標楷體" w:hAnsi="標楷體" w:eastAsia="標楷體"/>
          <w:sz w:val="24"/>
          <w:szCs w:val="24"/>
        </w:rPr>
        <w:t>（一）終身奉獻獎：每年至多一名。</w:t>
      </w:r>
    </w:p>
    <w:p>
      <w:pPr>
        <w:pStyle w:val="Style15"/>
        <w:overflowPunct w:val="false"/>
        <w:spacing w:lineRule="auto" w:line="288" w:before="120" w:after="0"/>
        <w:ind w:left="907" w:right="0" w:hanging="454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 xml:space="preserve">  </w:t>
      </w:r>
      <w:r>
        <w:rPr>
          <w:rFonts w:ascii="標楷體" w:hAnsi="標楷體" w:eastAsia="標楷體"/>
          <w:sz w:val="24"/>
          <w:szCs w:val="24"/>
        </w:rPr>
        <w:t xml:space="preserve">（二）個人獎及團體獎：表揚之團體及個人名額合計不得超過十名。但當年度推薦件      </w:t>
      </w:r>
    </w:p>
    <w:p>
      <w:pPr>
        <w:pStyle w:val="Style15"/>
        <w:overflowPunct w:val="false"/>
        <w:spacing w:lineRule="auto" w:line="288" w:before="120" w:after="0"/>
        <w:ind w:left="453" w:right="0" w:hanging="0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 xml:space="preserve">        </w:t>
      </w:r>
      <w:r>
        <w:rPr>
          <w:rFonts w:ascii="標楷體" w:hAnsi="標楷體" w:eastAsia="標楷體"/>
          <w:sz w:val="24"/>
          <w:szCs w:val="24"/>
        </w:rPr>
        <w:t>數超過一百五十件時，每增加五十件，得增加一名。</w:t>
      </w:r>
    </w:p>
    <w:p>
      <w:pPr>
        <w:pStyle w:val="Style15"/>
        <w:overflowPunct w:val="false"/>
        <w:spacing w:lineRule="auto" w:line="288" w:before="120" w:after="0"/>
        <w:ind w:left="907" w:right="0" w:hanging="454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 xml:space="preserve">  </w:t>
      </w:r>
      <w:r>
        <w:rPr>
          <w:rFonts w:ascii="標楷體" w:hAnsi="標楷體" w:eastAsia="標楷體"/>
          <w:sz w:val="24"/>
          <w:szCs w:val="24"/>
        </w:rPr>
        <w:t>（三）各獎項經決選決議後得從缺。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Times New Roman">
    <w:charset w:val="88"/>
    <w:family w:val="roman"/>
    <w:pitch w:val="variable"/>
  </w:font>
  <w:font w:name=".D·￠Ae">
    <w:charset w:val="88"/>
    <w:family w:val="roman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1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kern w:val="2"/>
        <w:sz w:val="24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新細明體" w:cs="Mangal"/>
      <w:color w:val="auto"/>
      <w:kern w:val="2"/>
      <w:sz w:val="24"/>
      <w:szCs w:val="24"/>
      <w:lang w:val="en-US" w:eastAsia="zh-TW" w:bidi="hi-IN"/>
    </w:rPr>
  </w:style>
  <w:style w:type="character" w:styleId="DefaultParagraphFont">
    <w:name w:val="Default Paragraph Font"/>
    <w:qFormat/>
    <w:rPr/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Mangal"/>
    </w:rPr>
  </w:style>
  <w:style w:type="paragraph" w:styleId="Style19">
    <w:name w:val="表格內容"/>
    <w:basedOn w:val="Normal"/>
    <w:qFormat/>
    <w:pPr>
      <w:suppressLineNumbers/>
    </w:pPr>
    <w:rPr/>
  </w:style>
  <w:style w:type="paragraph" w:styleId="Style20">
    <w:name w:val="表格標題"/>
    <w:basedOn w:val="Style19"/>
    <w:qFormat/>
    <w:pPr>
      <w:suppressLineNumbers/>
      <w:jc w:val="center"/>
    </w:pPr>
    <w:rPr>
      <w:b/>
      <w:bCs/>
    </w:rPr>
  </w:style>
  <w:style w:type="paragraph" w:styleId="DocumentMap">
    <w:name w:val="DocumentMap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新細明體" w:cs="Times New Roman"/>
      <w:color w:val="auto"/>
      <w:kern w:val="2"/>
      <w:sz w:val="20"/>
      <w:szCs w:val="20"/>
      <w:lang w:val="en-US" w:eastAsia="zh-TW" w:bidi="ar-SA"/>
    </w:rPr>
  </w:style>
  <w:style w:type="paragraph" w:styleId="BlockText">
    <w:name w:val="Block Text"/>
    <w:basedOn w:val="Normal"/>
    <w:qFormat/>
    <w:pPr>
      <w:ind w:left="284" w:right="120" w:firstLine="28"/>
    </w:pPr>
    <w:rPr>
      <w:color w:val="000000"/>
      <w:szCs w:val="20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  <w:textAlignment w:val="auto"/>
    </w:pPr>
    <w:rPr>
      <w:rFonts w:ascii=".D·￠Ae" w:hAnsi=".D·￠Ae" w:eastAsia=".D·￠Ae" w:cs="Times New Roman"/>
      <w:color w:val="000000"/>
      <w:kern w:val="2"/>
      <w:sz w:val="24"/>
      <w:szCs w:val="24"/>
      <w:lang w:val="en-US" w:eastAsia="zh-TW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LibreOffice/6.2.4.2$Windows_X86_64 LibreOffice_project/2412653d852ce75f65fbfa83fb7e7b669a126d64</Application>
  <Pages>1</Pages>
  <Words>519</Words>
  <CharactersWithSpaces>558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2017-06-14T10:52:10Z</dcterms:created>
  <dc:creator/>
  <dc:description/>
  <dc:language>zh-TW</dc:language>
  <cp:lastModifiedBy/>
  <cp:lastPrinted>2017-07-07T11:32:42Z</cp:lastPrinted>
  <dcterms:modified xsi:type="dcterms:W3CDTF">2020-05-11T13:56:47Z</dcterms:modified>
  <cp:revision>13</cp:revision>
  <dc:subject/>
  <dc:title/>
</cp:coreProperties>
</file>