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AD" w:rsidRDefault="005D7208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bookmarkStart w:id="0" w:name="_GoBack"/>
      <w:r w:rsidRPr="007D0CCE">
        <w:rPr>
          <w:rFonts w:ascii="HanyiSentyTang" w:eastAsia="HanyiSentyTang" w:hAnsi="HanyiSentyTang" w:hint="eastAsia"/>
          <w:sz w:val="72"/>
          <w:szCs w:val="72"/>
        </w:rPr>
        <w:t>桃園市政府家庭教育中心</w:t>
      </w:r>
      <w:r w:rsidR="0016363F" w:rsidRPr="009454AD">
        <w:rPr>
          <w:rFonts w:ascii="HanyiSentyTang" w:eastAsia="HanyiSentyTang" w:hAnsi="HanyiSentyTang" w:hint="eastAsia"/>
          <w:sz w:val="72"/>
          <w:szCs w:val="72"/>
        </w:rPr>
        <w:t>109</w:t>
      </w:r>
      <w:r w:rsidRPr="009454AD">
        <w:rPr>
          <w:rFonts w:ascii="HanyiSentyTang" w:eastAsia="HanyiSentyTang" w:hAnsi="HanyiSentyTang" w:hint="eastAsia"/>
          <w:sz w:val="72"/>
          <w:szCs w:val="72"/>
        </w:rPr>
        <w:t>年</w:t>
      </w:r>
    </w:p>
    <w:p w:rsidR="005D7208" w:rsidRPr="009454AD" w:rsidRDefault="009454AD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r w:rsidRPr="009454AD">
        <w:rPr>
          <w:rFonts w:ascii="HanyiSentyTang" w:eastAsia="HanyiSentyTang" w:hAnsi="HanyiSentyTang" w:hint="eastAsia"/>
          <w:sz w:val="72"/>
          <w:szCs w:val="72"/>
        </w:rPr>
        <w:t>推廣消費意識及自我健康管理講座</w:t>
      </w:r>
    </w:p>
    <w:bookmarkEnd w:id="0"/>
    <w:p w:rsidR="005D7208" w:rsidRPr="005D7208" w:rsidRDefault="005D7208" w:rsidP="008D0D2E">
      <w:pPr>
        <w:numPr>
          <w:ilvl w:val="0"/>
          <w:numId w:val="1"/>
        </w:numPr>
        <w:spacing w:line="0" w:lineRule="atLeast"/>
        <w:ind w:left="142" w:hanging="369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請至「桃園市政府家庭教育中心」首頁（</w:t>
      </w:r>
      <w:hyperlink r:id="rId7" w:history="1">
        <w:r w:rsidR="0048209E" w:rsidRPr="000619D8">
          <w:rPr>
            <w:rFonts w:ascii="標楷體"/>
            <w:sz w:val="26"/>
            <w:szCs w:val="26"/>
          </w:rPr>
          <w:t>http://family.tycg.gov.tw/</w:t>
        </w:r>
      </w:hyperlink>
      <w:r w:rsidR="0048209E" w:rsidRPr="000619D8">
        <w:rPr>
          <w:rFonts w:ascii="標楷體" w:eastAsia="標楷體" w:hAnsi="標楷體" w:hint="eastAsia"/>
          <w:sz w:val="26"/>
          <w:szCs w:val="26"/>
        </w:rPr>
        <w:t>）右上角點選「線上報名」，無法使用線上報名者，亦可現場或傳真報名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一起活氧降三高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E02B1C" w:rsidRPr="00E02B1C" w:rsidRDefault="00E02B1C" w:rsidP="008D0D2E">
      <w:pPr>
        <w:numPr>
          <w:ilvl w:val="0"/>
          <w:numId w:val="1"/>
        </w:numPr>
        <w:ind w:left="142" w:hanging="142"/>
        <w:rPr>
          <w:rFonts w:ascii="標楷體" w:eastAsia="標楷體" w:hAnsi="標楷體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</w:t>
      </w:r>
      <w:r w:rsidRPr="00E02B1C">
        <w:rPr>
          <w:rFonts w:ascii="標楷體" w:eastAsia="標楷體" w:hAnsi="標楷體"/>
          <w:sz w:val="26"/>
          <w:szCs w:val="26"/>
        </w:rPr>
        <w:lastRenderedPageBreak/>
        <w:t>度之民眾，請聯繫1922防疫專線並盡快就醫，當日恕不開放入內參與課程，敬請見諒。</w:t>
      </w: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360B78" w:rsidRDefault="00360B78" w:rsidP="00E02B1C">
      <w:pPr>
        <w:rPr>
          <w:rFonts w:eastAsia="標楷體" w:hAnsi="標楷體"/>
          <w:sz w:val="26"/>
          <w:szCs w:val="26"/>
        </w:rPr>
      </w:pPr>
    </w:p>
    <w:p w:rsidR="00360B78" w:rsidRDefault="00360B78" w:rsidP="0048209E">
      <w:pPr>
        <w:ind w:left="480"/>
        <w:rPr>
          <w:rFonts w:eastAsia="標楷體" w:hAnsi="標楷體"/>
          <w:sz w:val="26"/>
          <w:szCs w:val="26"/>
        </w:rPr>
      </w:pP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362" w:rsidRDefault="002E2362" w:rsidP="0016363F">
      <w:r>
        <w:separator/>
      </w:r>
    </w:p>
  </w:endnote>
  <w:endnote w:type="continuationSeparator" w:id="0">
    <w:p w:rsidR="002E2362" w:rsidRDefault="002E2362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362" w:rsidRDefault="002E2362" w:rsidP="0016363F">
      <w:r>
        <w:separator/>
      </w:r>
    </w:p>
  </w:footnote>
  <w:footnote w:type="continuationSeparator" w:id="0">
    <w:p w:rsidR="002E2362" w:rsidRDefault="002E2362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08"/>
    <w:rsid w:val="000341E2"/>
    <w:rsid w:val="00077929"/>
    <w:rsid w:val="0008328D"/>
    <w:rsid w:val="000E3C38"/>
    <w:rsid w:val="0013532A"/>
    <w:rsid w:val="001631FB"/>
    <w:rsid w:val="0016363F"/>
    <w:rsid w:val="001B5B1E"/>
    <w:rsid w:val="001E13A0"/>
    <w:rsid w:val="002E2362"/>
    <w:rsid w:val="00360B78"/>
    <w:rsid w:val="00395831"/>
    <w:rsid w:val="00432058"/>
    <w:rsid w:val="0048209E"/>
    <w:rsid w:val="004D47A2"/>
    <w:rsid w:val="005910D7"/>
    <w:rsid w:val="005D7208"/>
    <w:rsid w:val="006428E9"/>
    <w:rsid w:val="006E447E"/>
    <w:rsid w:val="006F58F1"/>
    <w:rsid w:val="007D0CCE"/>
    <w:rsid w:val="007D3B99"/>
    <w:rsid w:val="007D3FD0"/>
    <w:rsid w:val="007E77F0"/>
    <w:rsid w:val="007F3C8F"/>
    <w:rsid w:val="0080607A"/>
    <w:rsid w:val="0087515C"/>
    <w:rsid w:val="00886CB5"/>
    <w:rsid w:val="008A7C73"/>
    <w:rsid w:val="008D0D2E"/>
    <w:rsid w:val="009361B5"/>
    <w:rsid w:val="009454AD"/>
    <w:rsid w:val="009732FF"/>
    <w:rsid w:val="009A4907"/>
    <w:rsid w:val="00A262B3"/>
    <w:rsid w:val="00AA41DA"/>
    <w:rsid w:val="00AF4459"/>
    <w:rsid w:val="00C46110"/>
    <w:rsid w:val="00CF1724"/>
    <w:rsid w:val="00CF7407"/>
    <w:rsid w:val="00DB4360"/>
    <w:rsid w:val="00E02B1C"/>
    <w:rsid w:val="00E2570C"/>
    <w:rsid w:val="00E54389"/>
    <w:rsid w:val="00E64FCA"/>
    <w:rsid w:val="00EC02D8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>SYNNEX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2020-10-27T08:54:00Z</cp:lastPrinted>
  <dcterms:created xsi:type="dcterms:W3CDTF">2020-11-05T00:43:00Z</dcterms:created>
  <dcterms:modified xsi:type="dcterms:W3CDTF">2020-11-05T00:43:00Z</dcterms:modified>
</cp:coreProperties>
</file>